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72500" w14:textId="2F87689E" w:rsidR="00E84881" w:rsidRPr="00E84881" w:rsidRDefault="00E84881" w:rsidP="00A0700B">
      <w:pPr>
        <w:jc w:val="both"/>
      </w:pPr>
      <w:r w:rsidRPr="00E84881">
        <w:rPr>
          <w:b/>
          <w:bCs/>
        </w:rPr>
        <w:t xml:space="preserve">Implementace </w:t>
      </w:r>
      <w:r w:rsidR="00D12F12">
        <w:rPr>
          <w:b/>
          <w:bCs/>
        </w:rPr>
        <w:t>K</w:t>
      </w:r>
      <w:r w:rsidRPr="00E84881">
        <w:rPr>
          <w:b/>
          <w:bCs/>
        </w:rPr>
        <w:t>rajského akčního plánu Pardubického kraje</w:t>
      </w:r>
      <w:r>
        <w:rPr>
          <w:b/>
          <w:bCs/>
        </w:rPr>
        <w:t xml:space="preserve"> II</w:t>
      </w:r>
      <w:r w:rsidRPr="00E84881">
        <w:rPr>
          <w:b/>
          <w:bCs/>
        </w:rPr>
        <w:t xml:space="preserve"> (projekt I-KAP</w:t>
      </w:r>
      <w:r>
        <w:rPr>
          <w:b/>
          <w:bCs/>
        </w:rPr>
        <w:t xml:space="preserve"> II</w:t>
      </w:r>
      <w:r w:rsidRPr="00E84881">
        <w:rPr>
          <w:b/>
          <w:bCs/>
        </w:rPr>
        <w:t>)</w:t>
      </w:r>
    </w:p>
    <w:p w14:paraId="44C3D2B8" w14:textId="634336C8" w:rsidR="001139E7" w:rsidRDefault="00513158" w:rsidP="00A0700B">
      <w:pPr>
        <w:jc w:val="both"/>
      </w:pPr>
      <w:r>
        <w:t xml:space="preserve">Speciální základní škola a praktická školy Vysoké Mýto </w:t>
      </w:r>
      <w:bookmarkStart w:id="0" w:name="_GoBack"/>
      <w:bookmarkEnd w:id="0"/>
      <w:r w:rsidR="00D12F12" w:rsidRPr="00D12F12">
        <w:t xml:space="preserve">je zapojena do projektu Implementace </w:t>
      </w:r>
      <w:r w:rsidR="00D12F12">
        <w:t>K</w:t>
      </w:r>
      <w:r w:rsidR="00D12F12" w:rsidRPr="00D12F12">
        <w:t>rajského akčního plánu Pardubického kraje</w:t>
      </w:r>
      <w:r w:rsidR="00D12F12">
        <w:t xml:space="preserve"> II (I-KAP II)</w:t>
      </w:r>
      <w:r w:rsidR="00D12F12" w:rsidRPr="00D12F12">
        <w:t xml:space="preserve">, </w:t>
      </w:r>
      <w:r w:rsidR="00D12F12">
        <w:t>a to konkrétně</w:t>
      </w:r>
      <w:r w:rsidR="00D12F12" w:rsidRPr="00D12F12">
        <w:t xml:space="preserve"> klíčové aktivity č. 2 - Podpora polytechnického vzdělávání. Cílem této aktivity je vznik sítě středních a základních škol</w:t>
      </w:r>
      <w:r w:rsidR="000406CF">
        <w:t xml:space="preserve"> rozdělených do 9 odborných hnízd</w:t>
      </w:r>
      <w:r w:rsidR="00ED3A19">
        <w:t xml:space="preserve">, které </w:t>
      </w:r>
      <w:r w:rsidR="00D12F12" w:rsidRPr="00D12F12">
        <w:t xml:space="preserve">budou vzájemně spolupracovat na podpoře polytechnického vzdělávání </w:t>
      </w:r>
      <w:r w:rsidR="000406CF">
        <w:t>pedagogických pracovníků</w:t>
      </w:r>
      <w:r w:rsidR="00D12F12" w:rsidRPr="00D12F12">
        <w:t xml:space="preserve"> prostřednictvím tematicky zaměřených projektových dnů připravených pro základní školy na středních školách. Součástí aktivit jsou rovněž kroužky pro žáky základních i středních škol. Na přípravě aktivit budou společně spolupracovat pedagogové ze SŠ i ZŠ. Projekt je spolufinancován Evropskou unií v rámci Operačního programu Výzkum, vývoj a vzdělávání.</w:t>
      </w:r>
    </w:p>
    <w:p w14:paraId="47D54F86" w14:textId="51B127FD" w:rsidR="00ED3A19" w:rsidRDefault="00ED3A19" w:rsidP="00A0700B">
      <w:pPr>
        <w:jc w:val="both"/>
      </w:pPr>
      <w:r w:rsidRPr="00ED3A19">
        <w:rPr>
          <w:b/>
          <w:bCs/>
        </w:rPr>
        <w:t>Registrační číslo projektu</w:t>
      </w:r>
      <w:r>
        <w:t>: CZ.02.3.68/0.0/0.0/19_078/0018321</w:t>
      </w:r>
    </w:p>
    <w:p w14:paraId="0B35BB86" w14:textId="77777777" w:rsidR="00A0700B" w:rsidRDefault="00A0700B" w:rsidP="00A0700B">
      <w:pPr>
        <w:jc w:val="both"/>
      </w:pPr>
      <w:r w:rsidRPr="00ED3A19">
        <w:rPr>
          <w:b/>
          <w:bCs/>
        </w:rPr>
        <w:t>Příjemce:</w:t>
      </w:r>
      <w:r>
        <w:t xml:space="preserve"> Pardubický kraj</w:t>
      </w:r>
    </w:p>
    <w:p w14:paraId="5D589AEC" w14:textId="77777777" w:rsidR="00ED3A19" w:rsidRDefault="00ED3A19" w:rsidP="00A0700B">
      <w:pPr>
        <w:jc w:val="both"/>
      </w:pPr>
      <w:r w:rsidRPr="00ED3A19">
        <w:rPr>
          <w:b/>
          <w:bCs/>
        </w:rPr>
        <w:t>Předpokládané celkové náklady na projekt:</w:t>
      </w:r>
      <w:r>
        <w:t xml:space="preserve"> 183 464 588,46 Kč</w:t>
      </w:r>
    </w:p>
    <w:p w14:paraId="6EC54343" w14:textId="77777777" w:rsidR="00A0700B" w:rsidRDefault="00A0700B" w:rsidP="00A0700B">
      <w:pPr>
        <w:jc w:val="both"/>
      </w:pPr>
      <w:r w:rsidRPr="00890D60">
        <w:rPr>
          <w:b/>
          <w:bCs/>
        </w:rPr>
        <w:t>Realizace projektu:</w:t>
      </w:r>
      <w:r>
        <w:t xml:space="preserve"> 1. 1. 2021 – 30. 11. 2023</w:t>
      </w:r>
    </w:p>
    <w:p w14:paraId="2282A6CF" w14:textId="2C886719" w:rsidR="00ED3A19" w:rsidRPr="00ED3A19" w:rsidRDefault="00ED3A19" w:rsidP="00A0700B">
      <w:pPr>
        <w:jc w:val="both"/>
        <w:rPr>
          <w:b/>
          <w:bCs/>
        </w:rPr>
      </w:pPr>
      <w:r w:rsidRPr="00ED3A19">
        <w:rPr>
          <w:b/>
          <w:bCs/>
        </w:rPr>
        <w:t>Partneři projektu:</w:t>
      </w:r>
    </w:p>
    <w:p w14:paraId="624A2B6A" w14:textId="77777777" w:rsidR="00ED3A19" w:rsidRDefault="00ED3A19" w:rsidP="00A0700B">
      <w:pPr>
        <w:jc w:val="both"/>
      </w:pPr>
      <w:r>
        <w:t>Regionální rozvojová agentura Pardubického kraje</w:t>
      </w:r>
    </w:p>
    <w:p w14:paraId="52705BF2" w14:textId="77777777" w:rsidR="00ED3A19" w:rsidRDefault="00ED3A19" w:rsidP="00A0700B">
      <w:pPr>
        <w:jc w:val="both"/>
      </w:pPr>
      <w:r>
        <w:t>Centrum celoživotního vzdělávání – zařízení pro DVPP Pardubického kraje</w:t>
      </w:r>
    </w:p>
    <w:p w14:paraId="3B8435F8" w14:textId="77777777" w:rsidR="00ED3A19" w:rsidRDefault="00ED3A19" w:rsidP="00A0700B">
      <w:pPr>
        <w:jc w:val="both"/>
      </w:pPr>
      <w:r>
        <w:t>Centrum uznávání a celoživotního učení Pardubického kraje, o. p. s.</w:t>
      </w:r>
    </w:p>
    <w:p w14:paraId="5B94DD57" w14:textId="77777777" w:rsidR="00ED3A19" w:rsidRPr="00A0700B" w:rsidRDefault="00ED3A19" w:rsidP="00A0700B">
      <w:pPr>
        <w:jc w:val="both"/>
        <w:rPr>
          <w:b/>
          <w:bCs/>
        </w:rPr>
      </w:pPr>
      <w:r w:rsidRPr="00A0700B">
        <w:rPr>
          <w:b/>
          <w:bCs/>
        </w:rPr>
        <w:t xml:space="preserve">Klíčové aktivity realizované v rámci projektu: </w:t>
      </w:r>
    </w:p>
    <w:p w14:paraId="78FC3762" w14:textId="77777777" w:rsidR="00ED3A19" w:rsidRDefault="00ED3A19" w:rsidP="00A0700B">
      <w:pPr>
        <w:jc w:val="both"/>
      </w:pPr>
      <w:r>
        <w:t>1.</w:t>
      </w:r>
      <w:r>
        <w:tab/>
        <w:t>Řízení projektu,</w:t>
      </w:r>
    </w:p>
    <w:p w14:paraId="7EE59033" w14:textId="77777777" w:rsidR="00ED3A19" w:rsidRDefault="00ED3A19" w:rsidP="00A0700B">
      <w:pPr>
        <w:jc w:val="both"/>
      </w:pPr>
      <w:r>
        <w:t>2.</w:t>
      </w:r>
      <w:r>
        <w:tab/>
        <w:t>Podpora polytechnického vzdělávání,</w:t>
      </w:r>
    </w:p>
    <w:p w14:paraId="47DA006B" w14:textId="77777777" w:rsidR="00ED3A19" w:rsidRDefault="00ED3A19" w:rsidP="00A0700B">
      <w:pPr>
        <w:jc w:val="both"/>
      </w:pPr>
      <w:r>
        <w:t>3.</w:t>
      </w:r>
      <w:r>
        <w:tab/>
        <w:t xml:space="preserve">Podpora čtenářské, matematické a digitální gramotnosti na MŠ, ZŠ a SŠ, </w:t>
      </w:r>
    </w:p>
    <w:p w14:paraId="114EE782" w14:textId="77777777" w:rsidR="00ED3A19" w:rsidRDefault="00ED3A19" w:rsidP="00A0700B">
      <w:pPr>
        <w:jc w:val="both"/>
      </w:pPr>
      <w:r>
        <w:t>4.</w:t>
      </w:r>
      <w:r>
        <w:tab/>
        <w:t>Rozvoj kariérového poradenství,</w:t>
      </w:r>
    </w:p>
    <w:p w14:paraId="1B142984" w14:textId="77777777" w:rsidR="00ED3A19" w:rsidRDefault="00ED3A19" w:rsidP="00A0700B">
      <w:pPr>
        <w:jc w:val="both"/>
      </w:pPr>
      <w:r>
        <w:t>5.</w:t>
      </w:r>
      <w:r>
        <w:tab/>
        <w:t>Prevence předčasných odchodů ze vzdělávání,</w:t>
      </w:r>
    </w:p>
    <w:p w14:paraId="6F8964C6" w14:textId="77777777" w:rsidR="00ED3A19" w:rsidRDefault="00ED3A19" w:rsidP="00A0700B">
      <w:pPr>
        <w:jc w:val="both"/>
      </w:pPr>
      <w:r>
        <w:t>6.</w:t>
      </w:r>
      <w:r>
        <w:tab/>
        <w:t>Podpora rovných příležitostí ve vzdělávání,</w:t>
      </w:r>
    </w:p>
    <w:p w14:paraId="243D0993" w14:textId="04EBE623" w:rsidR="00ED3A19" w:rsidRDefault="00ED3A19" w:rsidP="00A0700B">
      <w:pPr>
        <w:jc w:val="both"/>
      </w:pPr>
      <w:r>
        <w:t>7.</w:t>
      </w:r>
      <w:r>
        <w:tab/>
        <w:t>Mobility pro pedagogické pracovníky škol.</w:t>
      </w:r>
    </w:p>
    <w:sectPr w:rsidR="00ED3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6AD14" w14:textId="77777777" w:rsidR="00F13554" w:rsidRDefault="00F13554" w:rsidP="0051071D">
      <w:pPr>
        <w:spacing w:after="0" w:line="240" w:lineRule="auto"/>
      </w:pPr>
      <w:r>
        <w:separator/>
      </w:r>
    </w:p>
  </w:endnote>
  <w:endnote w:type="continuationSeparator" w:id="0">
    <w:p w14:paraId="3E60294B" w14:textId="77777777" w:rsidR="00F13554" w:rsidRDefault="00F13554" w:rsidP="0051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B079" w14:textId="77777777" w:rsidR="003C5930" w:rsidRDefault="003C5930" w:rsidP="003C5930">
    <w:pPr>
      <w:pStyle w:val="Zpat"/>
      <w:jc w:val="center"/>
    </w:pPr>
    <w:r w:rsidRPr="006348D2">
      <w:rPr>
        <w:noProof/>
        <w:lang w:eastAsia="cs-CZ"/>
      </w:rPr>
      <w:drawing>
        <wp:inline distT="0" distB="0" distL="0" distR="0" wp14:anchorId="24F97216" wp14:editId="109A741C">
          <wp:extent cx="4610100" cy="1028700"/>
          <wp:effectExtent l="0" t="0" r="0" b="0"/>
          <wp:docPr id="2" name="Obrázek 2" descr="G:\Prevod-OSRK_EU\KAP\Publicita\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vod-OSRK_EU\KAP\Publicita\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7F883" w14:textId="77777777" w:rsidR="00F13554" w:rsidRDefault="00F13554" w:rsidP="0051071D">
      <w:pPr>
        <w:spacing w:after="0" w:line="240" w:lineRule="auto"/>
      </w:pPr>
      <w:r>
        <w:separator/>
      </w:r>
    </w:p>
  </w:footnote>
  <w:footnote w:type="continuationSeparator" w:id="0">
    <w:p w14:paraId="47AF1D3E" w14:textId="77777777" w:rsidR="00F13554" w:rsidRDefault="00F13554" w:rsidP="0051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45EA4" w14:textId="77777777" w:rsidR="0051071D" w:rsidRDefault="003C5930" w:rsidP="003C5930">
    <w:pPr>
      <w:pStyle w:val="Zhlav"/>
      <w:jc w:val="right"/>
    </w:pPr>
    <w:r w:rsidRPr="006D0C67">
      <w:rPr>
        <w:noProof/>
        <w:sz w:val="20"/>
        <w:szCs w:val="20"/>
        <w:lang w:eastAsia="cs-CZ"/>
      </w:rPr>
      <w:drawing>
        <wp:inline distT="0" distB="0" distL="0" distR="0" wp14:anchorId="193AC2C3" wp14:editId="7E4E82B6">
          <wp:extent cx="1095375" cy="390525"/>
          <wp:effectExtent l="0" t="0" r="9525" b="9525"/>
          <wp:docPr id="1" name="Obrázek 1" descr="cid:image002.jpg@01D4EFD0.65DAEF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2.jpg@01D4EFD0.65DAEF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02"/>
    <w:rsid w:val="000406CF"/>
    <w:rsid w:val="001139E7"/>
    <w:rsid w:val="003377D2"/>
    <w:rsid w:val="003C5930"/>
    <w:rsid w:val="00470FFA"/>
    <w:rsid w:val="0051071D"/>
    <w:rsid w:val="00513158"/>
    <w:rsid w:val="005C4D33"/>
    <w:rsid w:val="006348D2"/>
    <w:rsid w:val="00836ACC"/>
    <w:rsid w:val="009A566C"/>
    <w:rsid w:val="009B5DAD"/>
    <w:rsid w:val="00A0700B"/>
    <w:rsid w:val="00AF416F"/>
    <w:rsid w:val="00C609DD"/>
    <w:rsid w:val="00D12F12"/>
    <w:rsid w:val="00DB5073"/>
    <w:rsid w:val="00E30202"/>
    <w:rsid w:val="00E84881"/>
    <w:rsid w:val="00ED3A19"/>
    <w:rsid w:val="00F13554"/>
    <w:rsid w:val="00F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B092"/>
  <w15:docId w15:val="{6F7F3D7F-B930-4D63-A30C-0DA89AD6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71D"/>
  </w:style>
  <w:style w:type="paragraph" w:styleId="Zpat">
    <w:name w:val="footer"/>
    <w:basedOn w:val="Normln"/>
    <w:link w:val="ZpatChar"/>
    <w:uiPriority w:val="99"/>
    <w:unhideWhenUsed/>
    <w:rsid w:val="0051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71D"/>
  </w:style>
  <w:style w:type="paragraph" w:styleId="Textbubliny">
    <w:name w:val="Balloon Text"/>
    <w:basedOn w:val="Normln"/>
    <w:link w:val="TextbublinyChar"/>
    <w:uiPriority w:val="99"/>
    <w:semiHidden/>
    <w:unhideWhenUsed/>
    <w:rsid w:val="005C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D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unhideWhenUsed/>
    <w:rsid w:val="003C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Martina Ing.</dc:creator>
  <cp:lastModifiedBy>Zdeněk Jiřena</cp:lastModifiedBy>
  <cp:revision>2</cp:revision>
  <cp:lastPrinted>2020-05-12T08:37:00Z</cp:lastPrinted>
  <dcterms:created xsi:type="dcterms:W3CDTF">2021-06-04T10:51:00Z</dcterms:created>
  <dcterms:modified xsi:type="dcterms:W3CDTF">2021-06-04T10:51:00Z</dcterms:modified>
</cp:coreProperties>
</file>